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F9B7" w14:textId="1975A84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ПАРАМЕТРЫ СЦЕНЫ</w:t>
      </w:r>
      <w:r w:rsidRPr="00E9557E">
        <w:rPr>
          <w:rFonts w:ascii="Times New Roman" w:hAnsi="Times New Roman" w:cs="Times New Roman"/>
          <w:b/>
          <w:bCs/>
          <w:sz w:val="24"/>
          <w:szCs w:val="24"/>
        </w:rPr>
        <w:t xml:space="preserve"> БОЛЬШОГО ЗАЛА «</w:t>
      </w:r>
      <w:r w:rsidRPr="00E9557E">
        <w:rPr>
          <w:rFonts w:ascii="Times New Roman" w:hAnsi="Times New Roman" w:cs="Times New Roman"/>
          <w:b/>
          <w:bCs/>
          <w:sz w:val="24"/>
          <w:szCs w:val="24"/>
        </w:rPr>
        <w:t>ПУШКИН</w:t>
      </w:r>
      <w:r w:rsidRPr="00E955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2CCF086" w14:textId="0591CCA6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Тип: сцена-коробка</w:t>
      </w:r>
      <w:r w:rsidRPr="00E9557E">
        <w:rPr>
          <w:rFonts w:ascii="Times New Roman" w:hAnsi="Times New Roman" w:cs="Times New Roman"/>
          <w:sz w:val="24"/>
          <w:szCs w:val="24"/>
        </w:rPr>
        <w:br/>
        <w:t>Ширина сцены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20,020</w:t>
      </w:r>
      <w:r w:rsidRPr="00E9557E">
        <w:rPr>
          <w:rFonts w:ascii="Times New Roman" w:hAnsi="Times New Roman" w:cs="Times New Roman"/>
          <w:sz w:val="24"/>
          <w:szCs w:val="24"/>
        </w:rPr>
        <w:br/>
        <w:t>Глубина сцены (от аванс сцены до задней стены, 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12,549</w:t>
      </w:r>
      <w:r w:rsidRPr="00E9557E">
        <w:rPr>
          <w:rFonts w:ascii="Times New Roman" w:hAnsi="Times New Roman" w:cs="Times New Roman"/>
          <w:sz w:val="24"/>
          <w:szCs w:val="24"/>
        </w:rPr>
        <w:br/>
        <w:t>Высота сцены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14,000</w:t>
      </w:r>
      <w:r w:rsidRPr="00E9557E">
        <w:rPr>
          <w:rFonts w:ascii="Times New Roman" w:hAnsi="Times New Roman" w:cs="Times New Roman"/>
          <w:sz w:val="24"/>
          <w:szCs w:val="24"/>
        </w:rPr>
        <w:br/>
        <w:t>Рабочая ширина сцены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12,060</w:t>
      </w:r>
      <w:r w:rsidRPr="00E9557E">
        <w:rPr>
          <w:rFonts w:ascii="Times New Roman" w:hAnsi="Times New Roman" w:cs="Times New Roman"/>
          <w:sz w:val="24"/>
          <w:szCs w:val="24"/>
        </w:rPr>
        <w:br/>
        <w:t xml:space="preserve">Рабочая глубина </w:t>
      </w:r>
      <w:proofErr w:type="gramStart"/>
      <w:r w:rsidRPr="00E9557E">
        <w:rPr>
          <w:rFonts w:ascii="Times New Roman" w:hAnsi="Times New Roman" w:cs="Times New Roman"/>
          <w:sz w:val="24"/>
          <w:szCs w:val="24"/>
        </w:rPr>
        <w:t>сцены(</w:t>
      </w:r>
      <w:proofErr w:type="gramEnd"/>
      <w:r w:rsidRPr="00E9557E">
        <w:rPr>
          <w:rFonts w:ascii="Times New Roman" w:hAnsi="Times New Roman" w:cs="Times New Roman"/>
          <w:sz w:val="24"/>
          <w:szCs w:val="24"/>
        </w:rPr>
        <w:t>от аванс сцены)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10,349</w:t>
      </w:r>
    </w:p>
    <w:p w14:paraId="0B33EEB8" w14:textId="5D60677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Рабочая глубина сцены</w:t>
      </w:r>
      <w:r w:rsidRPr="00E9557E">
        <w:rPr>
          <w:rFonts w:ascii="Times New Roman" w:hAnsi="Times New Roman" w:cs="Times New Roman"/>
          <w:sz w:val="24"/>
          <w:szCs w:val="24"/>
        </w:rPr>
        <w:t xml:space="preserve"> </w:t>
      </w:r>
      <w:r w:rsidRPr="00E9557E">
        <w:rPr>
          <w:rFonts w:ascii="Times New Roman" w:hAnsi="Times New Roman" w:cs="Times New Roman"/>
          <w:sz w:val="24"/>
          <w:szCs w:val="24"/>
        </w:rPr>
        <w:t>(от красной линии) 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>8,300</w:t>
      </w:r>
    </w:p>
    <w:p w14:paraId="6259B880" w14:textId="566E1E5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Ширина зеркала сцены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8,500</w:t>
      </w:r>
    </w:p>
    <w:p w14:paraId="2707E50D" w14:textId="598ECED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Высота зеркала сцены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4,600</w:t>
      </w:r>
    </w:p>
    <w:p w14:paraId="74EAF71D" w14:textId="1B85A983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Количество уровней рабочих галерей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2</w:t>
      </w:r>
      <w:r w:rsidRPr="00E9557E">
        <w:rPr>
          <w:rFonts w:ascii="Times New Roman" w:hAnsi="Times New Roman" w:cs="Times New Roman"/>
          <w:sz w:val="24"/>
          <w:szCs w:val="24"/>
        </w:rPr>
        <w:br/>
        <w:t>Высота от планшета сцены до первой галереи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5,464</w:t>
      </w:r>
    </w:p>
    <w:p w14:paraId="75171A1A" w14:textId="25703556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Высота от планшета сцены до второй галереи</w:t>
      </w:r>
      <w:r w:rsidRPr="00E9557E">
        <w:rPr>
          <w:rFonts w:ascii="Times New Roman" w:hAnsi="Times New Roman" w:cs="Times New Roman"/>
          <w:sz w:val="24"/>
          <w:szCs w:val="24"/>
        </w:rPr>
        <w:t xml:space="preserve"> </w:t>
      </w:r>
      <w:r w:rsidRPr="00E9557E">
        <w:rPr>
          <w:rFonts w:ascii="Times New Roman" w:hAnsi="Times New Roman" w:cs="Times New Roman"/>
          <w:sz w:val="24"/>
          <w:szCs w:val="24"/>
        </w:rPr>
        <w:t>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8,967</w:t>
      </w:r>
      <w:r w:rsidRPr="00E9557E">
        <w:rPr>
          <w:rFonts w:ascii="Times New Roman" w:hAnsi="Times New Roman" w:cs="Times New Roman"/>
          <w:sz w:val="24"/>
          <w:szCs w:val="24"/>
        </w:rPr>
        <w:br/>
        <w:t>Переходные мостики расположены по периметру на каждом уровне галерей.</w:t>
      </w:r>
    </w:p>
    <w:p w14:paraId="12516058" w14:textId="4E7DFB1F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Планшет сцены</w:t>
      </w:r>
      <w:r w:rsidRPr="00E9557E">
        <w:rPr>
          <w:rFonts w:ascii="Times New Roman" w:hAnsi="Times New Roman" w:cs="Times New Roman"/>
          <w:sz w:val="24"/>
          <w:szCs w:val="24"/>
        </w:rPr>
        <w:br/>
        <w:t>Деревянный настил</w:t>
      </w:r>
      <w:r w:rsidRPr="00E9557E">
        <w:rPr>
          <w:rFonts w:ascii="Times New Roman" w:hAnsi="Times New Roman" w:cs="Times New Roman"/>
          <w:sz w:val="24"/>
          <w:szCs w:val="24"/>
        </w:rPr>
        <w:br/>
        <w:t>Цвет планшета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</w:t>
      </w:r>
      <w:r w:rsidRPr="00E9557E">
        <w:rPr>
          <w:rFonts w:ascii="Times New Roman" w:hAnsi="Times New Roman" w:cs="Times New Roman"/>
          <w:sz w:val="24"/>
          <w:szCs w:val="24"/>
        </w:rPr>
        <w:t>ч</w:t>
      </w:r>
      <w:r w:rsidRPr="00E9557E">
        <w:rPr>
          <w:rFonts w:ascii="Times New Roman" w:hAnsi="Times New Roman" w:cs="Times New Roman"/>
          <w:sz w:val="24"/>
          <w:szCs w:val="24"/>
        </w:rPr>
        <w:t>ерный</w:t>
      </w:r>
      <w:r w:rsidRPr="00E9557E">
        <w:rPr>
          <w:rFonts w:ascii="Times New Roman" w:hAnsi="Times New Roman" w:cs="Times New Roman"/>
          <w:sz w:val="24"/>
          <w:szCs w:val="24"/>
        </w:rPr>
        <w:br/>
        <w:t>Покрытие планшета</w:t>
      </w:r>
      <w:r w:rsidRPr="00E9557E">
        <w:rPr>
          <w:rFonts w:ascii="Times New Roman" w:hAnsi="Times New Roman" w:cs="Times New Roman"/>
          <w:sz w:val="24"/>
          <w:szCs w:val="24"/>
        </w:rPr>
        <w:t>: к</w:t>
      </w:r>
      <w:r w:rsidRPr="00E9557E">
        <w:rPr>
          <w:rFonts w:ascii="Times New Roman" w:hAnsi="Times New Roman" w:cs="Times New Roman"/>
          <w:sz w:val="24"/>
          <w:szCs w:val="24"/>
        </w:rPr>
        <w:t>раска</w:t>
      </w:r>
    </w:p>
    <w:p w14:paraId="56E9BE0C" w14:textId="7777777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Люки провалы</w:t>
      </w:r>
    </w:p>
    <w:p w14:paraId="602CC765" w14:textId="5CC3EA4A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Наличие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</w:t>
      </w:r>
      <w:r w:rsidRPr="00E9557E">
        <w:rPr>
          <w:rFonts w:ascii="Times New Roman" w:hAnsi="Times New Roman" w:cs="Times New Roman"/>
          <w:sz w:val="24"/>
          <w:szCs w:val="24"/>
        </w:rPr>
        <w:t>е</w:t>
      </w:r>
      <w:r w:rsidRPr="00E9557E">
        <w:rPr>
          <w:rFonts w:ascii="Times New Roman" w:hAnsi="Times New Roman" w:cs="Times New Roman"/>
          <w:sz w:val="24"/>
          <w:szCs w:val="24"/>
        </w:rPr>
        <w:t>сть</w:t>
      </w:r>
      <w:r w:rsidRPr="00E9557E">
        <w:rPr>
          <w:rFonts w:ascii="Times New Roman" w:hAnsi="Times New Roman" w:cs="Times New Roman"/>
          <w:sz w:val="24"/>
          <w:szCs w:val="24"/>
        </w:rPr>
        <w:br/>
        <w:t>Количество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6</w:t>
      </w:r>
      <w:r w:rsidRPr="00E9557E">
        <w:rPr>
          <w:rFonts w:ascii="Times New Roman" w:hAnsi="Times New Roman" w:cs="Times New Roman"/>
          <w:sz w:val="24"/>
          <w:szCs w:val="24"/>
        </w:rPr>
        <w:br/>
        <w:t>Ширина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700</w:t>
      </w:r>
      <w:r w:rsidRPr="00E9557E">
        <w:rPr>
          <w:rFonts w:ascii="Times New Roman" w:hAnsi="Times New Roman" w:cs="Times New Roman"/>
          <w:sz w:val="24"/>
          <w:szCs w:val="24"/>
        </w:rPr>
        <w:br/>
        <w:t>Длина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700</w:t>
      </w:r>
      <w:r w:rsidRPr="00E9557E">
        <w:rPr>
          <w:rFonts w:ascii="Times New Roman" w:hAnsi="Times New Roman" w:cs="Times New Roman"/>
          <w:sz w:val="24"/>
          <w:szCs w:val="24"/>
        </w:rPr>
        <w:br/>
        <w:t>Высота 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 xml:space="preserve">2,500 </w:t>
      </w:r>
    </w:p>
    <w:p w14:paraId="30EA6341" w14:textId="4BB491A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Трюм</w:t>
      </w:r>
      <w:r w:rsidRPr="00E9557E">
        <w:rPr>
          <w:rFonts w:ascii="Times New Roman" w:hAnsi="Times New Roman" w:cs="Times New Roman"/>
          <w:sz w:val="24"/>
          <w:szCs w:val="24"/>
        </w:rPr>
        <w:br/>
        <w:t>Наличие</w:t>
      </w:r>
      <w:r w:rsidRPr="00E9557E">
        <w:rPr>
          <w:rFonts w:ascii="Times New Roman" w:hAnsi="Times New Roman" w:cs="Times New Roman"/>
          <w:sz w:val="24"/>
          <w:szCs w:val="24"/>
        </w:rPr>
        <w:t>: е</w:t>
      </w:r>
      <w:r w:rsidRPr="00E9557E">
        <w:rPr>
          <w:rFonts w:ascii="Times New Roman" w:hAnsi="Times New Roman" w:cs="Times New Roman"/>
          <w:sz w:val="24"/>
          <w:szCs w:val="24"/>
        </w:rPr>
        <w:t>сть</w:t>
      </w:r>
      <w:r w:rsidRPr="00E9557E">
        <w:rPr>
          <w:rFonts w:ascii="Times New Roman" w:hAnsi="Times New Roman" w:cs="Times New Roman"/>
          <w:sz w:val="24"/>
          <w:szCs w:val="24"/>
        </w:rPr>
        <w:br/>
        <w:t>Глубина трюма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3,495</w:t>
      </w:r>
    </w:p>
    <w:p w14:paraId="2AEE8E3B" w14:textId="2AF9630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Авансцена</w:t>
      </w:r>
      <w:r w:rsidRPr="00E9557E">
        <w:rPr>
          <w:rFonts w:ascii="Times New Roman" w:hAnsi="Times New Roman" w:cs="Times New Roman"/>
          <w:sz w:val="24"/>
          <w:szCs w:val="24"/>
        </w:rPr>
        <w:br/>
        <w:t>Наличие</w:t>
      </w:r>
      <w:r w:rsidRPr="00E9557E">
        <w:rPr>
          <w:rFonts w:ascii="Times New Roman" w:hAnsi="Times New Roman" w:cs="Times New Roman"/>
          <w:sz w:val="24"/>
          <w:szCs w:val="24"/>
        </w:rPr>
        <w:t>: е</w:t>
      </w:r>
      <w:r w:rsidRPr="00E9557E">
        <w:rPr>
          <w:rFonts w:ascii="Times New Roman" w:hAnsi="Times New Roman" w:cs="Times New Roman"/>
          <w:sz w:val="24"/>
          <w:szCs w:val="24"/>
        </w:rPr>
        <w:t>сть</w:t>
      </w:r>
      <w:r w:rsidRPr="00E9557E">
        <w:rPr>
          <w:rFonts w:ascii="Times New Roman" w:hAnsi="Times New Roman" w:cs="Times New Roman"/>
          <w:sz w:val="24"/>
          <w:szCs w:val="24"/>
        </w:rPr>
        <w:br/>
        <w:t>Ширина авансцены 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>15,060</w:t>
      </w:r>
      <w:r w:rsidRPr="00E9557E">
        <w:rPr>
          <w:rFonts w:ascii="Times New Roman" w:hAnsi="Times New Roman" w:cs="Times New Roman"/>
          <w:sz w:val="24"/>
          <w:szCs w:val="24"/>
        </w:rPr>
        <w:br/>
        <w:t>Глубина авансцены от края сцены до красной линии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2,049</w:t>
      </w:r>
    </w:p>
    <w:p w14:paraId="1CD32A34" w14:textId="7777777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 xml:space="preserve">На аванс сцене три подъемно-опускные платформы </w:t>
      </w:r>
    </w:p>
    <w:p w14:paraId="6C06CC47" w14:textId="3C58C45B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Длина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6,470</w:t>
      </w:r>
    </w:p>
    <w:p w14:paraId="5BD7B342" w14:textId="094B915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Ширина(м)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>1,718</w:t>
      </w:r>
    </w:p>
    <w:p w14:paraId="7D04C15E" w14:textId="2DB696D2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  <w:r w:rsidRPr="00E9557E">
        <w:rPr>
          <w:rFonts w:ascii="Times New Roman" w:hAnsi="Times New Roman" w:cs="Times New Roman"/>
          <w:sz w:val="24"/>
          <w:szCs w:val="24"/>
        </w:rPr>
        <w:br/>
        <w:t>Наличие</w:t>
      </w:r>
      <w:r w:rsidRPr="00E9557E">
        <w:rPr>
          <w:rFonts w:ascii="Times New Roman" w:hAnsi="Times New Roman" w:cs="Times New Roman"/>
          <w:sz w:val="24"/>
          <w:szCs w:val="24"/>
        </w:rPr>
        <w:t>: е</w:t>
      </w:r>
      <w:r w:rsidRPr="00E9557E">
        <w:rPr>
          <w:rFonts w:ascii="Times New Roman" w:hAnsi="Times New Roman" w:cs="Times New Roman"/>
          <w:sz w:val="24"/>
          <w:szCs w:val="24"/>
        </w:rPr>
        <w:t>сть</w:t>
      </w:r>
      <w:r w:rsidRPr="00E9557E">
        <w:rPr>
          <w:rFonts w:ascii="Times New Roman" w:hAnsi="Times New Roman" w:cs="Times New Roman"/>
          <w:sz w:val="24"/>
          <w:szCs w:val="24"/>
        </w:rPr>
        <w:br/>
        <w:t>Тип занавеса</w:t>
      </w:r>
      <w:r w:rsidRPr="00E9557E">
        <w:rPr>
          <w:rFonts w:ascii="Times New Roman" w:hAnsi="Times New Roman" w:cs="Times New Roman"/>
          <w:sz w:val="24"/>
          <w:szCs w:val="24"/>
        </w:rPr>
        <w:t>: р</w:t>
      </w:r>
      <w:r w:rsidRPr="00E9557E">
        <w:rPr>
          <w:rFonts w:ascii="Times New Roman" w:hAnsi="Times New Roman" w:cs="Times New Roman"/>
          <w:sz w:val="24"/>
          <w:szCs w:val="24"/>
        </w:rPr>
        <w:t>аздвижной</w:t>
      </w:r>
    </w:p>
    <w:p w14:paraId="3A7B1D8C" w14:textId="5CD81F0A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Круг врезной</w:t>
      </w:r>
      <w:r w:rsidRPr="00E9557E">
        <w:rPr>
          <w:rFonts w:ascii="Times New Roman" w:hAnsi="Times New Roman" w:cs="Times New Roman"/>
          <w:sz w:val="24"/>
          <w:szCs w:val="24"/>
        </w:rPr>
        <w:br/>
        <w:t>Наличие</w:t>
      </w:r>
      <w:r w:rsidRPr="00E9557E">
        <w:rPr>
          <w:rFonts w:ascii="Times New Roman" w:hAnsi="Times New Roman" w:cs="Times New Roman"/>
          <w:sz w:val="24"/>
          <w:szCs w:val="24"/>
        </w:rPr>
        <w:t>: е</w:t>
      </w:r>
      <w:r w:rsidRPr="00E9557E">
        <w:rPr>
          <w:rFonts w:ascii="Times New Roman" w:hAnsi="Times New Roman" w:cs="Times New Roman"/>
          <w:sz w:val="24"/>
          <w:szCs w:val="24"/>
        </w:rPr>
        <w:t>сть</w:t>
      </w:r>
      <w:r w:rsidRPr="00E9557E">
        <w:rPr>
          <w:rFonts w:ascii="Times New Roman" w:hAnsi="Times New Roman" w:cs="Times New Roman"/>
          <w:sz w:val="24"/>
          <w:szCs w:val="24"/>
        </w:rPr>
        <w:br/>
        <w:t>Диаметр круга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5,0</w:t>
      </w:r>
      <w:r w:rsidRPr="00E9557E">
        <w:rPr>
          <w:rFonts w:ascii="Times New Roman" w:hAnsi="Times New Roman" w:cs="Times New Roman"/>
          <w:sz w:val="24"/>
          <w:szCs w:val="24"/>
        </w:rPr>
        <w:br/>
      </w:r>
      <w:r w:rsidRPr="00E9557E">
        <w:rPr>
          <w:rFonts w:ascii="Times New Roman" w:hAnsi="Times New Roman" w:cs="Times New Roman"/>
          <w:sz w:val="24"/>
          <w:szCs w:val="24"/>
        </w:rPr>
        <w:lastRenderedPageBreak/>
        <w:t>Тип</w:t>
      </w:r>
      <w:r w:rsidRPr="00E9557E">
        <w:rPr>
          <w:rFonts w:ascii="Times New Roman" w:hAnsi="Times New Roman" w:cs="Times New Roman"/>
          <w:sz w:val="24"/>
          <w:szCs w:val="24"/>
        </w:rPr>
        <w:t>: н</w:t>
      </w:r>
      <w:r w:rsidRPr="00E9557E">
        <w:rPr>
          <w:rFonts w:ascii="Times New Roman" w:hAnsi="Times New Roman" w:cs="Times New Roman"/>
          <w:sz w:val="24"/>
          <w:szCs w:val="24"/>
        </w:rPr>
        <w:t>езависимый</w:t>
      </w:r>
      <w:r w:rsidRPr="00E9557E">
        <w:rPr>
          <w:rFonts w:ascii="Times New Roman" w:hAnsi="Times New Roman" w:cs="Times New Roman"/>
          <w:sz w:val="24"/>
          <w:szCs w:val="24"/>
        </w:rPr>
        <w:br/>
        <w:t>Диаметр кольца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8,0</w:t>
      </w:r>
      <w:r w:rsidRPr="00E9557E">
        <w:rPr>
          <w:rFonts w:ascii="Times New Roman" w:hAnsi="Times New Roman" w:cs="Times New Roman"/>
          <w:sz w:val="24"/>
          <w:szCs w:val="24"/>
        </w:rPr>
        <w:br/>
        <w:t>Скорость круга (м/с)</w:t>
      </w:r>
      <w:r w:rsidRPr="00E9557E">
        <w:rPr>
          <w:rFonts w:ascii="Times New Roman" w:hAnsi="Times New Roman" w:cs="Times New Roman"/>
          <w:sz w:val="24"/>
          <w:szCs w:val="24"/>
        </w:rPr>
        <w:t>: р</w:t>
      </w:r>
      <w:r w:rsidRPr="00E9557E">
        <w:rPr>
          <w:rFonts w:ascii="Times New Roman" w:hAnsi="Times New Roman" w:cs="Times New Roman"/>
          <w:sz w:val="24"/>
          <w:szCs w:val="24"/>
        </w:rPr>
        <w:t>егулируемая</w:t>
      </w:r>
      <w:r w:rsidRPr="00E9557E">
        <w:rPr>
          <w:rFonts w:ascii="Times New Roman" w:hAnsi="Times New Roman" w:cs="Times New Roman"/>
          <w:sz w:val="24"/>
          <w:szCs w:val="24"/>
        </w:rPr>
        <w:br/>
        <w:t>Возможность регулировки скорости круга</w:t>
      </w:r>
      <w:r w:rsidRPr="00E9557E">
        <w:rPr>
          <w:rFonts w:ascii="Times New Roman" w:hAnsi="Times New Roman" w:cs="Times New Roman"/>
          <w:sz w:val="24"/>
          <w:szCs w:val="24"/>
        </w:rPr>
        <w:t>: д</w:t>
      </w:r>
      <w:r w:rsidRPr="00E9557E">
        <w:rPr>
          <w:rFonts w:ascii="Times New Roman" w:hAnsi="Times New Roman" w:cs="Times New Roman"/>
          <w:sz w:val="24"/>
          <w:szCs w:val="24"/>
        </w:rPr>
        <w:t>а</w:t>
      </w:r>
    </w:p>
    <w:p w14:paraId="20295B01" w14:textId="1D01AB5F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b/>
          <w:bCs/>
          <w:sz w:val="24"/>
          <w:szCs w:val="24"/>
        </w:rPr>
        <w:t>Верхняя механизация сцены</w:t>
      </w:r>
      <w:r w:rsidRPr="00E9557E">
        <w:rPr>
          <w:rFonts w:ascii="Times New Roman" w:hAnsi="Times New Roman" w:cs="Times New Roman"/>
          <w:sz w:val="24"/>
          <w:szCs w:val="24"/>
        </w:rPr>
        <w:br/>
        <w:t xml:space="preserve">Количество </w:t>
      </w:r>
      <w:proofErr w:type="spellStart"/>
      <w:r w:rsidRPr="00E9557E">
        <w:rPr>
          <w:rFonts w:ascii="Times New Roman" w:hAnsi="Times New Roman" w:cs="Times New Roman"/>
          <w:sz w:val="24"/>
          <w:szCs w:val="24"/>
        </w:rPr>
        <w:t>штанкетных</w:t>
      </w:r>
      <w:proofErr w:type="spellEnd"/>
      <w:r w:rsidRPr="00E9557E">
        <w:rPr>
          <w:rFonts w:ascii="Times New Roman" w:hAnsi="Times New Roman" w:cs="Times New Roman"/>
          <w:sz w:val="24"/>
          <w:szCs w:val="24"/>
        </w:rPr>
        <w:t xml:space="preserve"> подъемов (шт.)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18</w:t>
      </w:r>
      <w:r w:rsidRPr="00E9557E">
        <w:rPr>
          <w:rFonts w:ascii="Times New Roman" w:hAnsi="Times New Roman" w:cs="Times New Roman"/>
          <w:sz w:val="24"/>
          <w:szCs w:val="24"/>
        </w:rPr>
        <w:br/>
        <w:t>Длина штанкета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11,700</w:t>
      </w:r>
      <w:r w:rsidRPr="00E9557E">
        <w:rPr>
          <w:rFonts w:ascii="Times New Roman" w:hAnsi="Times New Roman" w:cs="Times New Roman"/>
          <w:sz w:val="24"/>
          <w:szCs w:val="24"/>
        </w:rPr>
        <w:br/>
        <w:t>Сечение штанкета (мм)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60</w:t>
      </w:r>
    </w:p>
    <w:p w14:paraId="6D94F25A" w14:textId="64182D8E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Количество софитных ферм (шт.)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622615B" w14:textId="7777777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На одном софите подвешен светодиодный экран.</w:t>
      </w:r>
    </w:p>
    <w:p w14:paraId="2C7794CD" w14:textId="77777777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Ширина(м)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 xml:space="preserve">8,500 </w:t>
      </w:r>
    </w:p>
    <w:p w14:paraId="6FFDA0DE" w14:textId="0CDD4DF9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Высота (м)</w:t>
      </w:r>
      <w:r w:rsidRPr="00E9557E">
        <w:rPr>
          <w:rFonts w:ascii="Times New Roman" w:hAnsi="Times New Roman" w:cs="Times New Roman"/>
          <w:sz w:val="24"/>
          <w:szCs w:val="24"/>
        </w:rPr>
        <w:t xml:space="preserve">: </w:t>
      </w:r>
      <w:r w:rsidRPr="00E9557E">
        <w:rPr>
          <w:rFonts w:ascii="Times New Roman" w:hAnsi="Times New Roman" w:cs="Times New Roman"/>
          <w:sz w:val="24"/>
          <w:szCs w:val="24"/>
        </w:rPr>
        <w:t>4,600</w:t>
      </w:r>
    </w:p>
    <w:p w14:paraId="7011696B" w14:textId="35CFE7A3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 xml:space="preserve">Максимальная высота подъема </w:t>
      </w:r>
      <w:proofErr w:type="spellStart"/>
      <w:r w:rsidRPr="00E9557E">
        <w:rPr>
          <w:rFonts w:ascii="Times New Roman" w:hAnsi="Times New Roman" w:cs="Times New Roman"/>
          <w:sz w:val="24"/>
          <w:szCs w:val="24"/>
        </w:rPr>
        <w:t>штанкетов</w:t>
      </w:r>
      <w:proofErr w:type="spellEnd"/>
      <w:r w:rsidRPr="00E9557E">
        <w:rPr>
          <w:rFonts w:ascii="Times New Roman" w:hAnsi="Times New Roman" w:cs="Times New Roman"/>
          <w:sz w:val="24"/>
          <w:szCs w:val="24"/>
        </w:rPr>
        <w:t xml:space="preserve">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14,000</w:t>
      </w:r>
      <w:r w:rsidRPr="00E9557E">
        <w:rPr>
          <w:rFonts w:ascii="Times New Roman" w:hAnsi="Times New Roman" w:cs="Times New Roman"/>
          <w:sz w:val="24"/>
          <w:szCs w:val="24"/>
        </w:rPr>
        <w:br/>
        <w:t>Максимальная высота подъема софитных ферм (м)</w:t>
      </w:r>
      <w:r w:rsidRPr="00E9557E">
        <w:rPr>
          <w:rFonts w:ascii="Times New Roman" w:hAnsi="Times New Roman" w:cs="Times New Roman"/>
          <w:sz w:val="24"/>
          <w:szCs w:val="24"/>
        </w:rPr>
        <w:t>:</w:t>
      </w:r>
      <w:r w:rsidRPr="00E9557E">
        <w:rPr>
          <w:rFonts w:ascii="Times New Roman" w:hAnsi="Times New Roman" w:cs="Times New Roman"/>
          <w:sz w:val="24"/>
          <w:szCs w:val="24"/>
        </w:rPr>
        <w:t xml:space="preserve"> 14,000</w:t>
      </w:r>
      <w:r w:rsidRPr="00E9557E">
        <w:rPr>
          <w:rFonts w:ascii="Times New Roman" w:hAnsi="Times New Roman" w:cs="Times New Roman"/>
          <w:sz w:val="24"/>
          <w:szCs w:val="24"/>
        </w:rPr>
        <w:br/>
        <w:t>Скорость подъема штанкет</w:t>
      </w:r>
      <w:r w:rsidRPr="00E95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57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9557E">
        <w:rPr>
          <w:rFonts w:ascii="Times New Roman" w:hAnsi="Times New Roman" w:cs="Times New Roman"/>
          <w:sz w:val="24"/>
          <w:szCs w:val="24"/>
        </w:rPr>
        <w:t>min</w:t>
      </w:r>
      <w:proofErr w:type="spellEnd"/>
      <w:proofErr w:type="gramEnd"/>
      <w:r w:rsidRPr="00E9557E">
        <w:rPr>
          <w:rFonts w:ascii="Times New Roman" w:hAnsi="Times New Roman" w:cs="Times New Roman"/>
          <w:sz w:val="24"/>
          <w:szCs w:val="24"/>
        </w:rPr>
        <w:t xml:space="preserve">-v=0,2м.с. </w:t>
      </w:r>
      <w:proofErr w:type="spellStart"/>
      <w:r w:rsidRPr="00E9557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9557E">
        <w:rPr>
          <w:rFonts w:ascii="Times New Roman" w:hAnsi="Times New Roman" w:cs="Times New Roman"/>
          <w:sz w:val="24"/>
          <w:szCs w:val="24"/>
        </w:rPr>
        <w:t>-v=1,5м.с.)</w:t>
      </w:r>
      <w:r w:rsidRPr="00E9557E">
        <w:rPr>
          <w:rFonts w:ascii="Times New Roman" w:hAnsi="Times New Roman" w:cs="Times New Roman"/>
          <w:sz w:val="24"/>
          <w:szCs w:val="24"/>
        </w:rPr>
        <w:br/>
        <w:t>Система управления механизацией компьютерная (пульт).</w:t>
      </w:r>
    </w:p>
    <w:p w14:paraId="670628FA" w14:textId="3B79416E" w:rsidR="00E9557E" w:rsidRPr="00E9557E" w:rsidRDefault="00E9557E" w:rsidP="00E9557E">
      <w:pPr>
        <w:rPr>
          <w:rFonts w:ascii="Times New Roman" w:hAnsi="Times New Roman" w:cs="Times New Roman"/>
          <w:sz w:val="24"/>
          <w:szCs w:val="24"/>
        </w:rPr>
      </w:pPr>
      <w:r w:rsidRPr="00E9557E">
        <w:rPr>
          <w:rFonts w:ascii="Times New Roman" w:hAnsi="Times New Roman" w:cs="Times New Roman"/>
          <w:sz w:val="24"/>
          <w:szCs w:val="24"/>
        </w:rPr>
        <w:t>Пульт помощника режиссера (ППР)</w:t>
      </w:r>
      <w:r w:rsidRPr="00E9557E">
        <w:rPr>
          <w:rFonts w:ascii="Times New Roman" w:hAnsi="Times New Roman" w:cs="Times New Roman"/>
          <w:sz w:val="24"/>
          <w:szCs w:val="24"/>
        </w:rPr>
        <w:t>: е</w:t>
      </w:r>
      <w:r w:rsidRPr="00E9557E">
        <w:rPr>
          <w:rFonts w:ascii="Times New Roman" w:hAnsi="Times New Roman" w:cs="Times New Roman"/>
          <w:sz w:val="24"/>
          <w:szCs w:val="24"/>
        </w:rPr>
        <w:t>сть.</w:t>
      </w:r>
    </w:p>
    <w:p w14:paraId="0FBF154E" w14:textId="77777777" w:rsidR="00F05015" w:rsidRDefault="00F05015"/>
    <w:sectPr w:rsidR="00F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E"/>
    <w:rsid w:val="00246957"/>
    <w:rsid w:val="004E18E5"/>
    <w:rsid w:val="007606D9"/>
    <w:rsid w:val="00E9557E"/>
    <w:rsid w:val="00F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2D83"/>
  <w15:chartTrackingRefBased/>
  <w15:docId w15:val="{2E86980B-9353-44CD-8EEA-B09011F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5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5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5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5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2025-06-03T13:43:00Z</dcterms:created>
  <dcterms:modified xsi:type="dcterms:W3CDTF">2025-06-03T13:48:00Z</dcterms:modified>
</cp:coreProperties>
</file>